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Приглашаем  златоустовцев на Всероссийскую ярмарку трудоустройства </w:t>
      </w:r>
    </w:p>
    <w:p>
      <w:pPr>
        <w:pStyle w:val="Heading2"/>
        <w:spacing w:beforeAutospacing="0" w:before="0" w:after="280"/>
        <w:rPr>
          <w:b w:val="false"/>
          <w:bCs w:val="false"/>
          <w:color w:val="111111"/>
        </w:rPr>
      </w:pPr>
      <w:r>
        <w:rPr>
          <w:b w:val="false"/>
          <w:bCs w:val="false"/>
          <w:color w:val="111111"/>
          <w:sz w:val="28"/>
          <w:szCs w:val="28"/>
        </w:rPr>
        <w:t>17 апреля  в  10.00 в конференц-зале  Центра  занятости  населения  города Златоуста  пройдет региональный этап  Всероссийской ярмарки трудоустройства</w:t>
      </w:r>
      <w:r>
        <w:rPr>
          <w:b w:val="false"/>
          <w:bCs w:val="false"/>
          <w:color w:val="111111"/>
          <w:sz w:val="28"/>
          <w:szCs w:val="28"/>
        </w:rPr>
        <w:t>_</w:t>
      </w:r>
      <w:r>
        <w:rPr>
          <w:b w:val="false"/>
          <w:bCs w:val="false"/>
          <w:color w:val="111111"/>
          <w:sz w:val="28"/>
          <w:szCs w:val="28"/>
        </w:rPr>
        <w:t xml:space="preserve">2026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b w:val="false"/>
          <w:bCs w:val="false"/>
          <w:color w:val="111111"/>
          <w:sz w:val="28"/>
          <w:szCs w:val="28"/>
        </w:rPr>
        <w:t>с участием 5 предприятий города:</w:t>
      </w:r>
    </w:p>
    <w:p>
      <w:pPr>
        <w:pStyle w:val="Heading2"/>
        <w:spacing w:beforeAutospacing="0" w:before="0" w:after="280"/>
        <w:rPr>
          <w:b/>
          <w:bCs/>
        </w:rPr>
      </w:pPr>
      <w:r>
        <w:rPr>
          <w:b/>
          <w:bCs/>
          <w:color w:val="111111"/>
          <w:sz w:val="28"/>
          <w:szCs w:val="28"/>
        </w:rPr>
        <w:t> </w:t>
      </w:r>
      <w:r>
        <w:rPr>
          <w:b/>
          <w:bCs/>
          <w:color w:val="111111"/>
          <w:sz w:val="28"/>
          <w:szCs w:val="28"/>
        </w:rPr>
        <w:t>ООО «Златоустовский водоканал»</w:t>
      </w:r>
    </w:p>
    <w:p>
      <w:pPr>
        <w:pStyle w:val="Heading2"/>
        <w:spacing w:beforeAutospacing="0" w:before="0" w:after="280"/>
        <w:rPr>
          <w:b/>
          <w:bCs/>
        </w:rPr>
      </w:pPr>
      <w:r>
        <w:rPr>
          <w:b/>
          <w:bCs/>
          <w:color w:val="111111"/>
          <w:sz w:val="28"/>
          <w:szCs w:val="28"/>
        </w:rPr>
        <w:t>ООО «Златоустовский молочный завод»</w:t>
      </w:r>
    </w:p>
    <w:p>
      <w:pPr>
        <w:pStyle w:val="Heading2"/>
        <w:spacing w:beforeAutospacing="0" w:before="0" w:after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МКУСО «Центр помощи детям, оставшимся без попечения родителей»</w:t>
      </w:r>
    </w:p>
    <w:p>
      <w:pPr>
        <w:pStyle w:val="Heading2"/>
        <w:spacing w:beforeAutospacing="0" w:before="0" w:after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МВД России по ЗГО Челябинской области</w:t>
      </w:r>
    </w:p>
    <w:p>
      <w:pPr>
        <w:pStyle w:val="Heading2"/>
        <w:spacing w:beforeAutospacing="0" w:before="0" w:after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МАУ « Златоустовские парки культуры и отдыха»</w:t>
      </w:r>
    </w:p>
    <w:p>
      <w:pPr>
        <w:pStyle w:val="Heading2"/>
        <w:spacing w:beforeAutospacing="0" w:before="0" w:after="280"/>
        <w:rPr>
          <w:rFonts w:ascii="Times New Roman" w:hAnsi="Times New Roman"/>
          <w:b w:val="false"/>
          <w:bCs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Всероссийская ярмарка трудоустройства «Работа России. Время возможностей» пройдет  по адресу: г. Златоуст , ул. Таганайская, 3.</w:t>
      </w:r>
    </w:p>
    <w:p>
      <w:pPr>
        <w:pStyle w:val="Heading2"/>
        <w:spacing w:beforeAutospacing="0" w:before="0" w:after="280"/>
        <w:rPr>
          <w:rFonts w:ascii="Times New Roman" w:hAnsi="Times New Roman"/>
          <w:b w:val="false"/>
          <w:bCs/>
          <w:i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С вопросами о Ярмарке трудоустройства можно обратиться по                     тел. 8 (3513) 62-21-56</w:t>
      </w:r>
    </w:p>
    <w:tbl>
      <w:tblPr>
        <w:tblW w:w="88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805"/>
      </w:tblGrid>
      <w:tr>
        <w:trPr>
          <w:trHeight w:val="315" w:hRule="atLeast"/>
        </w:trPr>
        <w:tc>
          <w:tcPr>
            <w:tcW w:w="8805" w:type="dxa"/>
            <w:tcBorders/>
            <w:vAlign w:val="center"/>
          </w:tcPr>
          <w:p>
            <w:pPr>
              <w:pStyle w:val="NormalWeb"/>
              <w:spacing w:before="280" w:after="280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Приглашаем всех желающих принять участие и найти работу мечты! </w:t>
            </w:r>
            <w:r>
              <w:rPr>
                <w:sz w:val="28"/>
                <w:szCs w:val="28"/>
              </w:rPr>
              <w:t>Ждем Вас.</w:t>
            </w:r>
          </w:p>
          <w:p>
            <w:pPr>
              <w:pStyle w:val="NormalWeb"/>
              <w:spacing w:before="280" w:after="280"/>
              <w:ind w:left="1080"/>
              <w:rPr>
                <w:sz w:val="28"/>
                <w:szCs w:val="28"/>
              </w:rPr>
            </w:pPr>
            <w:hyperlink r:id="rId2">
              <w:r>
                <w:rPr>
                  <w:rStyle w:val="Hyperlink"/>
                  <w:color w:val="0069D9"/>
                  <w:sz w:val="28"/>
                  <w:szCs w:val="28"/>
                </w:rPr>
                <w:t>#ЦентрзанятостинаселениягЗлатоуста</w:t>
              </w:r>
            </w:hyperlink>
          </w:p>
          <w:p>
            <w:pPr>
              <w:pStyle w:val="NormalWeb"/>
              <w:spacing w:before="280" w:after="280"/>
              <w:ind w:left="1080"/>
              <w:rPr>
                <w:sz w:val="28"/>
                <w:szCs w:val="28"/>
              </w:rPr>
            </w:pPr>
            <w:r>
              <w:rPr>
                <w:rStyle w:val="Hyperlink"/>
                <w:color w:val="0069D9"/>
                <w:sz w:val="28"/>
                <w:szCs w:val="28"/>
              </w:rPr>
              <w:t>#Работа_для_каждого</w:t>
            </w:r>
          </w:p>
          <w:p>
            <w:pPr>
              <w:pStyle w:val="NormalWeb"/>
              <w:spacing w:before="280" w:after="280"/>
              <w:ind w:left="1080"/>
              <w:rPr>
                <w:sz w:val="28"/>
                <w:szCs w:val="28"/>
              </w:rPr>
            </w:pPr>
            <w:r>
              <w:rPr>
                <w:rStyle w:val="Hyperlink"/>
                <w:color w:val="0069D9"/>
                <w:sz w:val="28"/>
                <w:szCs w:val="28"/>
              </w:rPr>
              <w:t>#Всероссийская_ярмарка_трудоустройства2026</w:t>
            </w:r>
          </w:p>
          <w:p>
            <w:pPr>
              <w:pStyle w:val="NormalWeb"/>
              <w:spacing w:before="280" w:after="280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взято из сети интернет.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831215</wp:posOffset>
            </wp:positionH>
            <wp:positionV relativeFrom="paragraph">
              <wp:posOffset>164465</wp:posOffset>
            </wp:positionV>
            <wp:extent cx="3406140" cy="34061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8942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42"/>
      </w:tblGrid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458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891" w:hRule="atLeas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40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ListParagraph"/>
              <w:spacing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9" w:hRule="exact"/>
        </w:trPr>
        <w:tc>
          <w:tcPr>
            <w:tcW w:w="8942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color w:val="000000"/>
          <w:w w:val="100"/>
          <w:sz w:val="24"/>
          <w:szCs w:val="24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24"/>
          <w:szCs w:val="24"/>
          <w:u w:val="none" w:color="000000"/>
          <w:shd w:fill="000000" w:val="clea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w w:val="100"/>
          <w:sz w:val="28"/>
          <w:szCs w:val="28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28"/>
          <w:szCs w:val="28"/>
          <w:u w:val="none" w:color="000000"/>
          <w:shd w:fill="000000" w:val="clea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fd406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5365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basedOn w:val="DefaultParagraphFont"/>
    <w:uiPriority w:val="9"/>
    <w:qFormat/>
    <w:rsid w:val="00fd4065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a507a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25365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807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q=%23&#1062;&#1077;&#1085;&#1090;&#1088;&#1079;&#1072;&#1085;&#1103;&#1090;&#1086;&#1089;&#1090;&#1080;&#1085;&#1072;&#1089;&#1077;&#1083;&#1077;&#1085;&#1080;&#1103;&#1075;&#1047;&#1083;&#1072;&#1090;&#1086;&#1091;&#1089;&#1090;&#1072;&amp;section=search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LibreOffice/24.8.5.2$Linux_X86_64 LibreOffice_project/480$Build-2</Application>
  <AppVersion>15.0000</AppVersion>
  <Pages>3</Pages>
  <Words>104</Words>
  <Characters>771</Characters>
  <CharactersWithSpaces>905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2025-10-28T07:59:00Z</dcterms:created>
  <dc:creator>313x230</dc:creator>
  <dc:description/>
  <dc:language>ru-RU</dc:language>
  <cp:lastModifiedBy/>
  <cp:lastPrinted>2026-01-15T14:33:05Z</cp:lastPrinted>
  <dcterms:modified xsi:type="dcterms:W3CDTF">2026-04-09T08:40:49Z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